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8"/>
        </w:rPr>
      </w:pPr>
      <w:r>
        <w:rPr>
          <w:rFonts w:hint="eastAsia" w:ascii="宋体" w:hAnsi="宋体"/>
          <w:b/>
          <w:bCs/>
          <w:sz w:val="48"/>
        </w:rPr>
        <w:t>华北电力大学实验废弃物转入暂存柜台账</w:t>
      </w:r>
    </w:p>
    <w:p>
      <w:pPr>
        <w:rPr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院系/实验室（盖章）：</w:t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28"/>
        </w:rPr>
        <w:t>安全负责人：</w:t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  <w:r>
        <w:rPr>
          <w:rFonts w:ascii="宋体" w:hAnsi="宋体"/>
          <w:b/>
          <w:bCs/>
          <w:sz w:val="28"/>
          <w:szCs w:val="28"/>
        </w:rPr>
        <w:tab/>
      </w:r>
    </w:p>
    <w:tbl>
      <w:tblPr>
        <w:tblStyle w:val="4"/>
        <w:tblW w:w="15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119"/>
        <w:gridCol w:w="1417"/>
        <w:gridCol w:w="1417"/>
        <w:gridCol w:w="1277"/>
        <w:gridCol w:w="1417"/>
        <w:gridCol w:w="1559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废弃物类别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主要成分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危险性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单位规格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估重（kg）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负责人/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存放地点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</w:tcPr>
          <w:p/>
        </w:tc>
        <w:tc>
          <w:tcPr>
            <w:tcW w:w="3119" w:type="dxa"/>
          </w:tcPr>
          <w:p/>
        </w:tc>
        <w:tc>
          <w:tcPr>
            <w:tcW w:w="1417" w:type="dxa"/>
          </w:tcPr>
          <w:p/>
        </w:tc>
        <w:tc>
          <w:tcPr>
            <w:tcW w:w="1417" w:type="dxa"/>
          </w:tcPr>
          <w:p/>
        </w:tc>
        <w:tc>
          <w:tcPr>
            <w:tcW w:w="1277" w:type="dxa"/>
          </w:tcPr>
          <w:p/>
        </w:tc>
        <w:tc>
          <w:tcPr>
            <w:tcW w:w="1417" w:type="dxa"/>
          </w:tcPr>
          <w:p/>
        </w:tc>
        <w:tc>
          <w:tcPr>
            <w:tcW w:w="1559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</w:tcPr>
          <w:p/>
        </w:tc>
        <w:tc>
          <w:tcPr>
            <w:tcW w:w="3119" w:type="dxa"/>
          </w:tcPr>
          <w:p>
            <w:pPr>
              <w:widowControl/>
            </w:pPr>
          </w:p>
        </w:tc>
        <w:tc>
          <w:tcPr>
            <w:tcW w:w="1417" w:type="dxa"/>
          </w:tcPr>
          <w:p/>
        </w:tc>
        <w:tc>
          <w:tcPr>
            <w:tcW w:w="1417" w:type="dxa"/>
          </w:tcPr>
          <w:p/>
        </w:tc>
        <w:tc>
          <w:tcPr>
            <w:tcW w:w="1277" w:type="dxa"/>
          </w:tcPr>
          <w:p/>
        </w:tc>
        <w:tc>
          <w:tcPr>
            <w:tcW w:w="1417" w:type="dxa"/>
          </w:tcPr>
          <w:p/>
        </w:tc>
        <w:tc>
          <w:tcPr>
            <w:tcW w:w="1559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</w:tcPr>
          <w:p/>
        </w:tc>
        <w:tc>
          <w:tcPr>
            <w:tcW w:w="3119" w:type="dxa"/>
          </w:tcPr>
          <w:p/>
        </w:tc>
        <w:tc>
          <w:tcPr>
            <w:tcW w:w="1417" w:type="dxa"/>
          </w:tcPr>
          <w:p/>
        </w:tc>
        <w:tc>
          <w:tcPr>
            <w:tcW w:w="1417" w:type="dxa"/>
          </w:tcPr>
          <w:p/>
        </w:tc>
        <w:tc>
          <w:tcPr>
            <w:tcW w:w="1277" w:type="dxa"/>
          </w:tcPr>
          <w:p/>
        </w:tc>
        <w:tc>
          <w:tcPr>
            <w:tcW w:w="1417" w:type="dxa"/>
          </w:tcPr>
          <w:p/>
        </w:tc>
        <w:tc>
          <w:tcPr>
            <w:tcW w:w="1559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</w:tcPr>
          <w:p/>
        </w:tc>
        <w:tc>
          <w:tcPr>
            <w:tcW w:w="3119" w:type="dxa"/>
          </w:tcPr>
          <w:p/>
        </w:tc>
        <w:tc>
          <w:tcPr>
            <w:tcW w:w="1417" w:type="dxa"/>
          </w:tcPr>
          <w:p/>
        </w:tc>
        <w:tc>
          <w:tcPr>
            <w:tcW w:w="1417" w:type="dxa"/>
          </w:tcPr>
          <w:p/>
        </w:tc>
        <w:tc>
          <w:tcPr>
            <w:tcW w:w="1277" w:type="dxa"/>
          </w:tcPr>
          <w:p/>
        </w:tc>
        <w:tc>
          <w:tcPr>
            <w:tcW w:w="1417" w:type="dxa"/>
          </w:tcPr>
          <w:p/>
        </w:tc>
        <w:tc>
          <w:tcPr>
            <w:tcW w:w="1559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</w:tcPr>
          <w:p/>
        </w:tc>
        <w:tc>
          <w:tcPr>
            <w:tcW w:w="3119" w:type="dxa"/>
          </w:tcPr>
          <w:p/>
        </w:tc>
        <w:tc>
          <w:tcPr>
            <w:tcW w:w="1417" w:type="dxa"/>
          </w:tcPr>
          <w:p/>
        </w:tc>
        <w:tc>
          <w:tcPr>
            <w:tcW w:w="1417" w:type="dxa"/>
          </w:tcPr>
          <w:p/>
        </w:tc>
        <w:tc>
          <w:tcPr>
            <w:tcW w:w="1277" w:type="dxa"/>
          </w:tcPr>
          <w:p/>
        </w:tc>
        <w:tc>
          <w:tcPr>
            <w:tcW w:w="1417" w:type="dxa"/>
          </w:tcPr>
          <w:p/>
        </w:tc>
        <w:tc>
          <w:tcPr>
            <w:tcW w:w="1559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</w:tbl>
    <w:p/>
    <w:p>
      <w:pPr>
        <w:spacing w:before="156" w:beforeLines="50" w:after="156" w:afterLines="50"/>
        <w:rPr>
          <w:rFonts w:ascii="仿宋_gb2312" w:hAnsi="仿宋_gb2312" w:eastAsia="仿宋_gb2312"/>
          <w:bCs/>
          <w:szCs w:val="21"/>
        </w:rPr>
      </w:pPr>
      <w:r>
        <w:rPr>
          <w:rFonts w:hint="eastAsia" w:ascii="仿宋_gb2312" w:hAnsi="仿宋_gb2312" w:eastAsia="仿宋_gb2312"/>
          <w:bCs/>
          <w:szCs w:val="21"/>
        </w:rPr>
        <w:t>说明：1、“危险性”一栏指的是废弃物是否具有</w:t>
      </w:r>
      <w:r>
        <w:rPr>
          <w:rFonts w:ascii="仿宋_gb2312" w:hAnsi="仿宋_gb2312" w:eastAsia="仿宋_gb2312"/>
          <w:bCs/>
          <w:szCs w:val="21"/>
        </w:rPr>
        <w:t>易扎伤</w:t>
      </w:r>
      <w:r>
        <w:rPr>
          <w:rFonts w:hint="eastAsia" w:ascii="仿宋_gb2312" w:hAnsi="仿宋_gb2312" w:eastAsia="仿宋_gb2312"/>
          <w:bCs/>
          <w:szCs w:val="21"/>
        </w:rPr>
        <w:t>、易碎、</w:t>
      </w:r>
      <w:r>
        <w:rPr>
          <w:rFonts w:ascii="仿宋_gb2312" w:hAnsi="仿宋_gb2312" w:eastAsia="仿宋_gb2312"/>
          <w:bCs/>
          <w:szCs w:val="21"/>
        </w:rPr>
        <w:t>易燃</w:t>
      </w:r>
      <w:r>
        <w:rPr>
          <w:rFonts w:hint="eastAsia" w:ascii="仿宋_gb2312" w:hAnsi="仿宋_gb2312" w:eastAsia="仿宋_gb2312"/>
          <w:bCs/>
          <w:szCs w:val="21"/>
        </w:rPr>
        <w:t>、易爆、</w:t>
      </w:r>
      <w:r>
        <w:rPr>
          <w:rFonts w:ascii="仿宋_gb2312" w:hAnsi="仿宋_gb2312" w:eastAsia="仿宋_gb2312"/>
          <w:bCs/>
          <w:szCs w:val="21"/>
        </w:rPr>
        <w:t>腐蚀</w:t>
      </w:r>
      <w:r>
        <w:rPr>
          <w:rFonts w:hint="eastAsia" w:ascii="仿宋_gb2312" w:hAnsi="仿宋_gb2312" w:eastAsia="仿宋_gb2312"/>
          <w:bCs/>
          <w:szCs w:val="21"/>
        </w:rPr>
        <w:t>、有毒等特征。</w:t>
      </w:r>
    </w:p>
    <w:p>
      <w:pPr>
        <w:spacing w:before="156" w:beforeLines="50" w:after="156" w:afterLines="50"/>
        <w:rPr>
          <w:rFonts w:ascii="仿宋_gb2312" w:hAnsi="仿宋_gb2312" w:eastAsia="仿宋_gb2312"/>
          <w:bCs/>
          <w:szCs w:val="21"/>
        </w:rPr>
      </w:pPr>
      <w:r>
        <w:rPr>
          <w:rFonts w:hint="eastAsia" w:ascii="仿宋_gb2312" w:hAnsi="仿宋_gb2312" w:eastAsia="仿宋_gb2312"/>
          <w:bCs/>
          <w:szCs w:val="21"/>
        </w:rPr>
        <w:t xml:space="preserve">      2、废弃物收集箱/桶/瓶上须贴上标签，表明废弃物的主要成分的名称。</w:t>
      </w:r>
    </w:p>
    <w:p>
      <w:pPr>
        <w:spacing w:before="156" w:beforeLines="50" w:after="156" w:afterLines="50"/>
        <w:rPr>
          <w:rFonts w:ascii="仿宋_gb2312" w:hAnsi="仿宋_gb2312" w:eastAsia="仿宋_gb2312"/>
          <w:bCs/>
          <w:szCs w:val="21"/>
        </w:rPr>
      </w:pPr>
      <w:r>
        <w:rPr>
          <w:rFonts w:hint="eastAsia" w:ascii="仿宋_gb2312" w:hAnsi="仿宋_gb2312" w:eastAsia="仿宋_gb2312"/>
          <w:bCs/>
          <w:szCs w:val="21"/>
        </w:rPr>
        <w:t xml:space="preserve"> </w:t>
      </w:r>
      <w:r>
        <w:rPr>
          <w:rFonts w:ascii="仿宋_gb2312" w:hAnsi="仿宋_gb2312" w:eastAsia="仿宋_gb2312"/>
          <w:bCs/>
          <w:szCs w:val="21"/>
        </w:rPr>
        <w:t xml:space="preserve">     </w:t>
      </w:r>
      <w:r>
        <w:rPr>
          <w:rFonts w:hint="eastAsia" w:ascii="仿宋_gb2312" w:hAnsi="仿宋_gb2312" w:eastAsia="仿宋_gb2312"/>
          <w:bCs/>
          <w:szCs w:val="21"/>
        </w:rPr>
        <w:t>3.</w:t>
      </w:r>
      <w:r>
        <w:rPr>
          <w:rFonts w:ascii="仿宋_gb2312" w:hAnsi="仿宋_gb2312" w:eastAsia="仿宋_gb2312"/>
          <w:bCs/>
          <w:szCs w:val="21"/>
        </w:rPr>
        <w:t xml:space="preserve"> </w:t>
      </w:r>
      <w:r>
        <w:rPr>
          <w:rFonts w:hint="eastAsia" w:ascii="仿宋_gb2312" w:hAnsi="仿宋_gb2312" w:eastAsia="仿宋_gb2312"/>
          <w:bCs/>
          <w:szCs w:val="21"/>
        </w:rPr>
        <w:t>入库台账命名为：“废弃物+</w:t>
      </w:r>
      <w:r>
        <w:rPr>
          <w:rFonts w:hint="eastAsia" w:ascii="仿宋_gb2312" w:hAnsi="仿宋_gb2312" w:eastAsia="仿宋_gb2312"/>
          <w:bCs/>
          <w:i/>
          <w:szCs w:val="21"/>
          <w:u w:val="single"/>
        </w:rPr>
        <w:t>二级单位</w:t>
      </w:r>
      <w:r>
        <w:rPr>
          <w:rFonts w:hint="eastAsia" w:ascii="仿宋_gb2312" w:hAnsi="仿宋_gb2312" w:eastAsia="仿宋_gb2312"/>
          <w:bCs/>
          <w:szCs w:val="21"/>
        </w:rPr>
        <w:t>+</w:t>
      </w:r>
      <w:r>
        <w:rPr>
          <w:rFonts w:hint="eastAsia" w:ascii="仿宋_gb2312" w:hAnsi="仿宋_gb2312" w:eastAsia="仿宋_gb2312"/>
          <w:bCs/>
          <w:i/>
          <w:szCs w:val="21"/>
          <w:u w:val="single"/>
        </w:rPr>
        <w:t>实验室门牌号</w:t>
      </w:r>
      <w:r>
        <w:rPr>
          <w:rFonts w:hint="eastAsia" w:ascii="仿宋_gb2312" w:hAnsi="仿宋_gb2312" w:eastAsia="仿宋_gb2312"/>
          <w:bCs/>
          <w:szCs w:val="21"/>
        </w:rPr>
        <w:t>+</w:t>
      </w:r>
      <w:r>
        <w:rPr>
          <w:rFonts w:hint="eastAsia" w:ascii="仿宋_gb2312" w:hAnsi="仿宋_gb2312" w:eastAsia="仿宋_gb2312"/>
          <w:bCs/>
          <w:i/>
          <w:szCs w:val="21"/>
          <w:u w:val="single"/>
        </w:rPr>
        <w:t>实验负责教师</w:t>
      </w:r>
      <w:r>
        <w:rPr>
          <w:rFonts w:hint="eastAsia" w:ascii="仿宋_gb2312" w:hAnsi="仿宋_gb2312" w:eastAsia="仿宋_gb2312"/>
          <w:bCs/>
          <w:szCs w:val="21"/>
        </w:rPr>
        <w:t>”，送交电子版和纸质版至各学院、国家级实验室（中心）。</w:t>
      </w:r>
    </w:p>
    <w:p>
      <w:pPr>
        <w:spacing w:before="156" w:beforeLines="50" w:after="156" w:afterLines="50"/>
        <w:ind w:left="420" w:firstLine="210" w:firstLineChars="100"/>
        <w:rPr>
          <w:rFonts w:ascii="仿宋_gb2312" w:hAnsi="仿宋_gb2312" w:eastAsia="仿宋_gb2312"/>
          <w:bCs/>
          <w:szCs w:val="21"/>
        </w:rPr>
      </w:pPr>
      <w:r>
        <w:rPr>
          <w:rFonts w:hint="eastAsia" w:ascii="仿宋_gb2312" w:hAnsi="仿宋_gb2312" w:eastAsia="仿宋_gb2312"/>
          <w:bCs/>
          <w:szCs w:val="21"/>
        </w:rPr>
        <w:t>4.</w:t>
      </w:r>
      <w:r>
        <w:rPr>
          <w:rFonts w:ascii="仿宋_gb2312" w:hAnsi="仿宋_gb2312" w:eastAsia="仿宋_gb2312"/>
          <w:bCs/>
          <w:szCs w:val="21"/>
        </w:rPr>
        <w:t xml:space="preserve"> </w:t>
      </w:r>
      <w:r>
        <w:rPr>
          <w:rFonts w:hint="eastAsia" w:ascii="仿宋_gb2312" w:hAnsi="仿宋_gb2312" w:eastAsia="仿宋_gb2312"/>
          <w:bCs/>
          <w:szCs w:val="21"/>
        </w:rPr>
        <w:t>二级单位安全管理员汇总电子版形成本单位</w:t>
      </w:r>
      <w:r>
        <w:rPr>
          <w:rFonts w:hint="eastAsia" w:ascii="仿宋_gb2312" w:hAnsi="仿宋_gb2312" w:eastAsia="仿宋_gb2312"/>
          <w:b/>
          <w:bCs/>
          <w:szCs w:val="21"/>
          <w:u w:val="single"/>
        </w:rPr>
        <w:t>总台账</w:t>
      </w:r>
      <w:r>
        <w:rPr>
          <w:rFonts w:hint="eastAsia" w:ascii="仿宋_gb2312" w:hAnsi="仿宋_gb2312" w:eastAsia="仿宋_gb2312"/>
          <w:bCs/>
          <w:szCs w:val="21"/>
        </w:rPr>
        <w:t>，命名为：“废弃物+</w:t>
      </w:r>
      <w:r>
        <w:rPr>
          <w:rFonts w:hint="eastAsia" w:ascii="仿宋_gb2312" w:hAnsi="仿宋_gb2312" w:eastAsia="仿宋_gb2312"/>
          <w:bCs/>
          <w:i/>
          <w:szCs w:val="21"/>
          <w:u w:val="single"/>
        </w:rPr>
        <w:t>二级单位</w:t>
      </w:r>
      <w:r>
        <w:rPr>
          <w:rFonts w:hint="eastAsia" w:ascii="仿宋_gb2312" w:hAnsi="仿宋_gb2312" w:eastAsia="仿宋_gb2312"/>
          <w:bCs/>
          <w:szCs w:val="21"/>
        </w:rPr>
        <w:t>”，连同各实验室台账将电子版和纸质版送交至</w:t>
      </w:r>
      <w:r>
        <w:rPr>
          <w:rFonts w:hint="eastAsia" w:ascii="仿宋_gb2312" w:hAnsi="仿宋_gb2312" w:eastAsia="仿宋_gb2312"/>
          <w:bCs/>
          <w:szCs w:val="21"/>
          <w:lang w:val="en-US" w:eastAsia="zh-CN"/>
        </w:rPr>
        <w:t>实验室管理处D418</w:t>
      </w:r>
      <w:bookmarkStart w:id="0" w:name="_GoBack"/>
      <w:bookmarkEnd w:id="0"/>
      <w:r>
        <w:rPr>
          <w:rFonts w:hint="eastAsia" w:ascii="仿宋_gb2312" w:hAnsi="仿宋_gb2312" w:eastAsia="仿宋_gb2312"/>
          <w:bCs/>
          <w:szCs w:val="21"/>
        </w:rPr>
        <w:t>。</w:t>
      </w:r>
    </w:p>
    <w:p>
      <w:pPr>
        <w:spacing w:before="156" w:beforeLines="50" w:after="156" w:afterLines="50"/>
        <w:ind w:left="420" w:firstLine="210" w:firstLineChars="100"/>
        <w:rPr>
          <w:rFonts w:ascii="仿宋_gb2312" w:hAnsi="仿宋_gb2312" w:eastAsia="仿宋_gb2312"/>
          <w:bCs/>
          <w:szCs w:val="21"/>
        </w:rPr>
      </w:pPr>
    </w:p>
    <w:p>
      <w:pPr>
        <w:spacing w:before="156" w:beforeLines="50" w:after="156" w:afterLines="50"/>
        <w:jc w:val="left"/>
        <w:rPr>
          <w:rFonts w:ascii="仿宋" w:hAnsi="仿宋" w:eastAsia="仿宋"/>
          <w:b/>
          <w:sz w:val="30"/>
          <w:szCs w:val="21"/>
        </w:rPr>
      </w:pPr>
      <w:r>
        <w:rPr>
          <w:rFonts w:hint="eastAsia" w:ascii="仿宋_gb2312" w:hAnsi="仿宋_gb2312" w:eastAsia="仿宋_gb2312"/>
          <w:bCs/>
          <w:szCs w:val="21"/>
        </w:rPr>
        <w:t xml:space="preserve">                          </w:t>
      </w:r>
      <w:r>
        <w:rPr>
          <w:rFonts w:hint="eastAsia" w:ascii="仿宋" w:hAnsi="仿宋" w:eastAsia="仿宋"/>
          <w:bCs/>
          <w:sz w:val="30"/>
          <w:szCs w:val="21"/>
        </w:rPr>
        <w:t xml:space="preserve">                               </w:t>
      </w:r>
      <w:r>
        <w:rPr>
          <w:rFonts w:hint="eastAsia" w:ascii="仿宋" w:hAnsi="仿宋" w:eastAsia="仿宋"/>
          <w:b/>
          <w:sz w:val="30"/>
          <w:szCs w:val="21"/>
        </w:rPr>
        <w:t xml:space="preserve"> 报送人：</w:t>
      </w:r>
    </w:p>
    <w:p>
      <w:pPr>
        <w:spacing w:before="156" w:beforeLines="50" w:after="156" w:afterLines="50"/>
        <w:jc w:val="left"/>
      </w:pPr>
      <w:r>
        <w:rPr>
          <w:rFonts w:hint="eastAsia" w:ascii="仿宋" w:hAnsi="仿宋" w:eastAsia="仿宋"/>
          <w:bCs/>
          <w:sz w:val="30"/>
          <w:szCs w:val="21"/>
        </w:rPr>
        <w:t xml:space="preserve">                                                  </w:t>
      </w:r>
      <w:r>
        <w:rPr>
          <w:rFonts w:hint="eastAsia" w:ascii="仿宋" w:hAnsi="仿宋" w:eastAsia="仿宋"/>
          <w:b/>
          <w:sz w:val="30"/>
          <w:szCs w:val="21"/>
        </w:rPr>
        <w:t>年    月    日</w:t>
      </w:r>
    </w:p>
    <w:sectPr>
      <w:pgSz w:w="16838" w:h="11906" w:orient="landscape"/>
      <w:pgMar w:top="1134" w:right="851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62"/>
    <w:rsid w:val="00024B81"/>
    <w:rsid w:val="0007344E"/>
    <w:rsid w:val="000B5361"/>
    <w:rsid w:val="00217262"/>
    <w:rsid w:val="00292048"/>
    <w:rsid w:val="00303B53"/>
    <w:rsid w:val="0031480C"/>
    <w:rsid w:val="00321848"/>
    <w:rsid w:val="00324248"/>
    <w:rsid w:val="0037631A"/>
    <w:rsid w:val="0038105A"/>
    <w:rsid w:val="00386615"/>
    <w:rsid w:val="004F2E9B"/>
    <w:rsid w:val="005830BC"/>
    <w:rsid w:val="006C53A6"/>
    <w:rsid w:val="006E1835"/>
    <w:rsid w:val="0077070B"/>
    <w:rsid w:val="00820578"/>
    <w:rsid w:val="00896B02"/>
    <w:rsid w:val="008B3002"/>
    <w:rsid w:val="00910D7A"/>
    <w:rsid w:val="0095262D"/>
    <w:rsid w:val="00952B21"/>
    <w:rsid w:val="009A0E55"/>
    <w:rsid w:val="00A05B4F"/>
    <w:rsid w:val="00B27F5F"/>
    <w:rsid w:val="00B5607F"/>
    <w:rsid w:val="00D8382F"/>
    <w:rsid w:val="00E05570"/>
    <w:rsid w:val="00E5307E"/>
    <w:rsid w:val="00E6439B"/>
    <w:rsid w:val="00FA27F0"/>
    <w:rsid w:val="00FA49B6"/>
    <w:rsid w:val="19A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579</Characters>
  <Lines>4</Lines>
  <Paragraphs>1</Paragraphs>
  <TotalTime>1</TotalTime>
  <ScaleCrop>false</ScaleCrop>
  <LinksUpToDate>false</LinksUpToDate>
  <CharactersWithSpaces>679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2019-04-19T02:41:00Z</dcterms:created>
  <dc:creator>刘钊</dc:creator>
  <cp:lastModifiedBy>Sarah Hu</cp:lastModifiedBy>
  <cp:lastPrinted>2018-07-12T07:13:00Z</cp:lastPrinted>
  <dcterms:modified xsi:type="dcterms:W3CDTF">2021-11-08T01:25:25Z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16145DAC44BE43E39E6601C42F125021</vt:lpwstr>
  </property>
</Properties>
</file>